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55"/>
        <w:gridCol w:w="7605"/>
      </w:tblGrid>
      <w:tr w:rsidR="2BF86238" w14:paraId="5AD31847" w14:textId="77777777" w:rsidTr="57CA6708">
        <w:trPr>
          <w:trHeight w:val="300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B4A3AC" w14:textId="1F26D48C" w:rsidR="2BF86238" w:rsidRDefault="2BF86238" w:rsidP="42A7D4C8">
            <w:r>
              <w:rPr>
                <w:noProof/>
              </w:rPr>
              <w:drawing>
                <wp:inline distT="0" distB="0" distL="0" distR="0" wp14:anchorId="2D5FD3A1" wp14:editId="57CA6708">
                  <wp:extent cx="762000" cy="800100"/>
                  <wp:effectExtent l="19050" t="19050" r="19050" b="19050"/>
                  <wp:docPr id="1175539914" name="image1.png" descr="NA00661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27" t="8251" r="8253" b="9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4A811A" w14:textId="757E29C0" w:rsidR="2BF86238" w:rsidRDefault="2BF86238" w:rsidP="2BF86238">
            <w:pPr>
              <w:jc w:val="center"/>
            </w:pPr>
            <w:r w:rsidRPr="2BF86238">
              <w:rPr>
                <w:b/>
                <w:bCs/>
                <w:sz w:val="52"/>
                <w:szCs w:val="52"/>
              </w:rPr>
              <w:t>Keswick Mountaineering Club</w:t>
            </w:r>
          </w:p>
        </w:tc>
      </w:tr>
    </w:tbl>
    <w:p w14:paraId="466F7FD7" w14:textId="4000D607" w:rsidR="00AF7A4E" w:rsidRPr="002A7090" w:rsidRDefault="7E29688D" w:rsidP="7E29688D">
      <w:pPr>
        <w:rPr>
          <w:b/>
          <w:bCs/>
          <w:sz w:val="36"/>
          <w:szCs w:val="36"/>
        </w:rPr>
      </w:pPr>
      <w:r w:rsidRPr="7E29688D">
        <w:rPr>
          <w:rFonts w:eastAsia="Century Gothic"/>
          <w:b/>
          <w:bCs/>
          <w:sz w:val="36"/>
          <w:szCs w:val="36"/>
        </w:rPr>
        <w:t xml:space="preserve">                        T</w:t>
      </w:r>
      <w:r w:rsidRPr="7E29688D">
        <w:rPr>
          <w:b/>
          <w:bCs/>
          <w:sz w:val="36"/>
          <w:szCs w:val="36"/>
        </w:rPr>
        <w:t>uesday Meets List Summer 202</w:t>
      </w:r>
      <w:r w:rsidR="001840F0">
        <w:rPr>
          <w:b/>
          <w:bCs/>
          <w:sz w:val="36"/>
          <w:szCs w:val="36"/>
        </w:rPr>
        <w:t>5</w:t>
      </w:r>
    </w:p>
    <w:tbl>
      <w:tblPr>
        <w:tblW w:w="98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3686"/>
        <w:gridCol w:w="1842"/>
        <w:gridCol w:w="2827"/>
      </w:tblGrid>
      <w:tr w:rsidR="00AF7A4E" w14:paraId="466F7FDC" w14:textId="77777777" w:rsidTr="57CA6708">
        <w:trPr>
          <w:trHeight w:val="500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7FD8" w14:textId="77777777" w:rsidR="00AF7A4E" w:rsidRDefault="006C678C" w:rsidP="00A25B14">
            <w:pPr>
              <w:jc w:val="center"/>
            </w:pPr>
            <w:r>
              <w:t>Date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7FD9" w14:textId="77777777" w:rsidR="00AF7A4E" w:rsidRDefault="006C678C" w:rsidP="002A7090">
            <w:pPr>
              <w:jc w:val="center"/>
            </w:pPr>
            <w:r>
              <w:t>Venue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7FDA" w14:textId="77777777" w:rsidR="00AF7A4E" w:rsidRDefault="006C678C" w:rsidP="00157D60">
            <w:pPr>
              <w:jc w:val="center"/>
            </w:pPr>
            <w:r>
              <w:t>Leader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7FDB" w14:textId="77777777" w:rsidR="00AF7A4E" w:rsidRDefault="006C678C" w:rsidP="002A7090">
            <w:pPr>
              <w:jc w:val="center"/>
            </w:pPr>
            <w:r>
              <w:t>Pub</w:t>
            </w:r>
          </w:p>
        </w:tc>
      </w:tr>
      <w:tr w:rsidR="00141186" w14:paraId="466F7FE6" w14:textId="77777777" w:rsidTr="57CA6708">
        <w:trPr>
          <w:trHeight w:val="300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7FE2" w14:textId="04969BF2" w:rsidR="00141186" w:rsidRDefault="001840F0" w:rsidP="00A25B14">
            <w:pPr>
              <w:jc w:val="center"/>
            </w:pPr>
            <w:r>
              <w:t>8</w:t>
            </w:r>
            <w:r w:rsidR="00141186">
              <w:rPr>
                <w:vertAlign w:val="superscript"/>
              </w:rPr>
              <w:t>th</w:t>
            </w:r>
            <w:r w:rsidR="00141186">
              <w:t xml:space="preserve"> Apr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7FE3" w14:textId="25FCBE5A" w:rsidR="00141186" w:rsidRDefault="00141186" w:rsidP="00141186">
            <w:r>
              <w:t xml:space="preserve">Head End Quarry, </w:t>
            </w:r>
            <w:proofErr w:type="spellStart"/>
            <w:r>
              <w:t>Ireby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66F7FE4" w14:textId="7FEAA704" w:rsidR="00141186" w:rsidRDefault="00141186" w:rsidP="00157D60">
            <w:pPr>
              <w:jc w:val="center"/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466F7FE5" w14:textId="4ECBC787" w:rsidR="00141186" w:rsidRDefault="00233924" w:rsidP="002E2B0E">
            <w:pPr>
              <w:jc w:val="center"/>
            </w:pPr>
            <w:r>
              <w:t>The Greyhound, Bothel</w:t>
            </w:r>
          </w:p>
        </w:tc>
      </w:tr>
      <w:tr w:rsidR="00141186" w14:paraId="466F7FEC" w14:textId="77777777" w:rsidTr="57CA6708">
        <w:trPr>
          <w:trHeight w:val="557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7FE7" w14:textId="30DF34C2" w:rsidR="00141186" w:rsidRDefault="00D03132" w:rsidP="00A25B14">
            <w:pPr>
              <w:jc w:val="center"/>
            </w:pPr>
            <w:r>
              <w:t>1</w:t>
            </w:r>
            <w:r w:rsidR="001840F0">
              <w:t>5</w:t>
            </w:r>
            <w:r w:rsidR="00141186">
              <w:rPr>
                <w:vertAlign w:val="superscript"/>
              </w:rPr>
              <w:t>th</w:t>
            </w:r>
            <w:r w:rsidR="00141186">
              <w:t xml:space="preserve"> Apr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7FE8" w14:textId="06804C8B" w:rsidR="00141186" w:rsidRDefault="00141186" w:rsidP="00141186">
            <w:r>
              <w:t>Bram Crag Quarry</w:t>
            </w:r>
            <w:r w:rsidR="00E66EE2">
              <w:t>,</w:t>
            </w:r>
          </w:p>
          <w:p w14:paraId="466F7FE9" w14:textId="77777777" w:rsidR="00141186" w:rsidRDefault="00141186" w:rsidP="00141186">
            <w:r>
              <w:t>St Johns in the Vale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7FEA" w14:textId="44B2AF52" w:rsidR="00141186" w:rsidRDefault="00791A0D" w:rsidP="00157D60">
            <w:pPr>
              <w:jc w:val="center"/>
            </w:pPr>
            <w:bookmarkStart w:id="0" w:name="_gjdgxs"/>
            <w:bookmarkEnd w:id="0"/>
            <w:r>
              <w:t>Mark Megan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7FEB" w14:textId="75795BDC" w:rsidR="00141186" w:rsidRDefault="004B219E" w:rsidP="002E2B0E">
            <w:pPr>
              <w:jc w:val="center"/>
            </w:pPr>
            <w:r>
              <w:t>Horse and Farrier</w:t>
            </w:r>
            <w:r w:rsidR="007E3DA0">
              <w:t>, Threlkeld</w:t>
            </w:r>
          </w:p>
        </w:tc>
      </w:tr>
      <w:tr w:rsidR="00141186" w14:paraId="466F7FF1" w14:textId="0D7C544D" w:rsidTr="57CA6708">
        <w:trPr>
          <w:trHeight w:val="410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7FED" w14:textId="375A3258" w:rsidR="00141186" w:rsidRDefault="00D03132" w:rsidP="00A25B14">
            <w:pPr>
              <w:jc w:val="center"/>
            </w:pPr>
            <w:r>
              <w:t>2</w:t>
            </w:r>
            <w:r w:rsidR="001840F0">
              <w:t>2</w:t>
            </w:r>
            <w:r w:rsidR="001840F0">
              <w:rPr>
                <w:vertAlign w:val="superscript"/>
              </w:rPr>
              <w:t>n</w:t>
            </w:r>
            <w:r w:rsidR="00DE7ABC">
              <w:rPr>
                <w:vertAlign w:val="superscript"/>
              </w:rPr>
              <w:t>d</w:t>
            </w:r>
            <w:r w:rsidR="00DE7ABC">
              <w:t xml:space="preserve"> </w:t>
            </w:r>
            <w:r>
              <w:t>April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7FEE" w14:textId="1E06D52C" w:rsidR="00141186" w:rsidRDefault="00562EB5" w:rsidP="00141186">
            <w:r>
              <w:t>Shepherd’s Crag, Borrowdale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7FEF" w14:textId="363B5679" w:rsidR="00141186" w:rsidRDefault="00141186" w:rsidP="00157D60">
            <w:pPr>
              <w:jc w:val="center"/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466F7FF0" w14:textId="300FB704" w:rsidR="00141186" w:rsidRDefault="006E4B8D" w:rsidP="006E4B8D">
            <w:r>
              <w:t>The Borrowdale Hotel</w:t>
            </w:r>
          </w:p>
        </w:tc>
      </w:tr>
      <w:tr w:rsidR="00141186" w14:paraId="466F7FF6" w14:textId="77777777" w:rsidTr="57CA6708">
        <w:trPr>
          <w:trHeight w:val="415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7FF2" w14:textId="2F31CE21" w:rsidR="00141186" w:rsidRDefault="001840F0" w:rsidP="00A25B14">
            <w:pPr>
              <w:jc w:val="center"/>
            </w:pPr>
            <w:r>
              <w:t>29</w:t>
            </w:r>
            <w:r w:rsidR="00DE7ABC">
              <w:rPr>
                <w:vertAlign w:val="superscript"/>
              </w:rPr>
              <w:t>th</w:t>
            </w:r>
            <w:r w:rsidR="00DE7ABC">
              <w:t xml:space="preserve"> April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7FF3" w14:textId="3F33B008" w:rsidR="00141186" w:rsidRDefault="00141186" w:rsidP="00141186">
            <w:proofErr w:type="spellStart"/>
            <w:r>
              <w:t>Quayfoot</w:t>
            </w:r>
            <w:proofErr w:type="spellEnd"/>
            <w:r>
              <w:t xml:space="preserve"> and </w:t>
            </w:r>
            <w:proofErr w:type="spellStart"/>
            <w:r>
              <w:t>Wodens</w:t>
            </w:r>
            <w:proofErr w:type="spellEnd"/>
            <w:r>
              <w:t>, Borrowdale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7FF4" w14:textId="11929899" w:rsidR="00141186" w:rsidRDefault="00465709" w:rsidP="00157D60">
            <w:pPr>
              <w:jc w:val="center"/>
            </w:pPr>
            <w:r>
              <w:t>Tina Holt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7FF5" w14:textId="0087D39B" w:rsidR="00141186" w:rsidRDefault="00233924" w:rsidP="002E2B0E">
            <w:pPr>
              <w:jc w:val="center"/>
            </w:pPr>
            <w:r>
              <w:t>Bank Tavern</w:t>
            </w:r>
            <w:r w:rsidR="00765FF1">
              <w:t>, Keswick</w:t>
            </w:r>
          </w:p>
        </w:tc>
      </w:tr>
      <w:tr w:rsidR="00562EB5" w14:paraId="466F7FFB" w14:textId="77777777" w:rsidTr="57CA6708">
        <w:trPr>
          <w:trHeight w:val="421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7FF7" w14:textId="1704F593" w:rsidR="00562EB5" w:rsidRDefault="001840F0" w:rsidP="00562EB5">
            <w:pPr>
              <w:jc w:val="center"/>
            </w:pPr>
            <w:r>
              <w:t>6</w:t>
            </w:r>
            <w:r w:rsidR="00562EB5">
              <w:rPr>
                <w:vertAlign w:val="superscript"/>
              </w:rPr>
              <w:t>th</w:t>
            </w:r>
            <w:r w:rsidR="00562EB5">
              <w:t xml:space="preserve"> May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7FF8" w14:textId="0FE9BC29" w:rsidR="00562EB5" w:rsidRDefault="00562EB5" w:rsidP="00562EB5">
            <w:r>
              <w:t>South Face Castle Rock, Thirlmere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7FF9" w14:textId="22A5D0A5" w:rsidR="00562EB5" w:rsidRDefault="00FE48EC" w:rsidP="00157D60">
            <w:pPr>
              <w:jc w:val="center"/>
            </w:pPr>
            <w:r>
              <w:t xml:space="preserve">Mike </w:t>
            </w:r>
            <w:proofErr w:type="spellStart"/>
            <w:r>
              <w:t>Weighell</w:t>
            </w:r>
            <w:proofErr w:type="spellEnd"/>
          </w:p>
        </w:tc>
        <w:tc>
          <w:tcPr>
            <w:tcW w:w="2827" w:type="dxa"/>
            <w:shd w:val="clear" w:color="auto" w:fill="auto"/>
            <w:vAlign w:val="center"/>
          </w:tcPr>
          <w:p w14:paraId="466F7FFA" w14:textId="40106593" w:rsidR="00562EB5" w:rsidRDefault="004B219E" w:rsidP="002E2B0E">
            <w:pPr>
              <w:jc w:val="center"/>
            </w:pPr>
            <w:r>
              <w:t>Horse and Farrier,</w:t>
            </w:r>
            <w:r w:rsidR="00562EB5">
              <w:t xml:space="preserve"> Threlkeld</w:t>
            </w:r>
          </w:p>
        </w:tc>
      </w:tr>
      <w:tr w:rsidR="00562EB5" w14:paraId="466F8000" w14:textId="77777777" w:rsidTr="57CA6708">
        <w:trPr>
          <w:trHeight w:val="413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7FFC" w14:textId="25F0EF9E" w:rsidR="00562EB5" w:rsidRDefault="00562EB5" w:rsidP="00562EB5">
            <w:pPr>
              <w:jc w:val="center"/>
            </w:pPr>
            <w:r>
              <w:t>1</w:t>
            </w:r>
            <w:r w:rsidR="001840F0">
              <w:t>3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7FFD" w14:textId="1C7AFA5E" w:rsidR="00562EB5" w:rsidRDefault="00562EB5" w:rsidP="00562EB5">
            <w:r>
              <w:t xml:space="preserve">Goats Crag, </w:t>
            </w:r>
            <w:proofErr w:type="spellStart"/>
            <w:r>
              <w:t>Watendlath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66F7FFE" w14:textId="644DD5CD" w:rsidR="00562EB5" w:rsidRDefault="00203EE6" w:rsidP="00157D60">
            <w:pPr>
              <w:jc w:val="center"/>
            </w:pPr>
            <w:r>
              <w:t>Jon Trotman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7FFF" w14:textId="74306A93" w:rsidR="00562EB5" w:rsidRDefault="00233924" w:rsidP="002E2B0E">
            <w:pPr>
              <w:jc w:val="center"/>
            </w:pPr>
            <w:r>
              <w:t>Bank Tavern</w:t>
            </w:r>
            <w:r w:rsidR="00562EB5">
              <w:t>, Keswick</w:t>
            </w:r>
          </w:p>
        </w:tc>
      </w:tr>
      <w:tr w:rsidR="00562EB5" w14:paraId="466F8005" w14:textId="77777777" w:rsidTr="57CA6708">
        <w:trPr>
          <w:trHeight w:val="406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01" w14:textId="0AF4F4B6" w:rsidR="00562EB5" w:rsidRDefault="00562EB5" w:rsidP="00562EB5">
            <w:pPr>
              <w:jc w:val="center"/>
            </w:pPr>
            <w:r>
              <w:t>2</w:t>
            </w:r>
            <w:r w:rsidR="001840F0">
              <w:t>0</w:t>
            </w:r>
            <w:r w:rsidR="001840F0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02" w14:textId="3F251DDE" w:rsidR="00562EB5" w:rsidRDefault="00562EB5" w:rsidP="00562EB5">
            <w:r>
              <w:t>Black Crag, Borrowdale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03" w14:textId="2297D914" w:rsidR="00562EB5" w:rsidRDefault="00791A0D" w:rsidP="00157D60">
            <w:pPr>
              <w:jc w:val="center"/>
            </w:pPr>
            <w:r>
              <w:t>Mark Megan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04" w14:textId="007578D3" w:rsidR="00562EB5" w:rsidRDefault="00562EB5" w:rsidP="002E2B0E">
            <w:pPr>
              <w:jc w:val="center"/>
            </w:pPr>
            <w:r>
              <w:t>Dog and Gun</w:t>
            </w:r>
            <w:r w:rsidR="00233924">
              <w:t>,</w:t>
            </w:r>
            <w:r>
              <w:t xml:space="preserve"> Keswick</w:t>
            </w:r>
          </w:p>
        </w:tc>
      </w:tr>
      <w:tr w:rsidR="00562EB5" w14:paraId="466F800A" w14:textId="77777777" w:rsidTr="57CA6708">
        <w:trPr>
          <w:trHeight w:val="440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06" w14:textId="68B463C1" w:rsidR="00562EB5" w:rsidRDefault="00DE7ABC" w:rsidP="00562EB5">
            <w:pPr>
              <w:jc w:val="center"/>
            </w:pPr>
            <w:r>
              <w:t>2</w:t>
            </w:r>
            <w:r w:rsidR="001840F0">
              <w:t>7</w:t>
            </w:r>
            <w:r w:rsidR="006D3F03">
              <w:rPr>
                <w:vertAlign w:val="superscript"/>
              </w:rPr>
              <w:t>th</w:t>
            </w:r>
            <w:r w:rsidR="00562EB5">
              <w:t xml:space="preserve"> May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07" w14:textId="1EE5A22A" w:rsidR="00562EB5" w:rsidRDefault="00562EB5" w:rsidP="00562EB5">
            <w:r>
              <w:t>Doves Nest crags, Combe Gill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08" w14:textId="43428832" w:rsidR="00562EB5" w:rsidRDefault="002F4459" w:rsidP="00157D60">
            <w:pPr>
              <w:jc w:val="center"/>
            </w:pPr>
            <w:r>
              <w:t>Cath Sullivan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09" w14:textId="622E1783" w:rsidR="00562EB5" w:rsidRDefault="006E4B8D" w:rsidP="002E2B0E">
            <w:pPr>
              <w:jc w:val="center"/>
            </w:pPr>
            <w:r>
              <w:t>The Borrowdale Hotel</w:t>
            </w:r>
          </w:p>
        </w:tc>
      </w:tr>
      <w:tr w:rsidR="00562EB5" w14:paraId="466F800F" w14:textId="77777777" w:rsidTr="57CA6708">
        <w:trPr>
          <w:trHeight w:val="403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0B" w14:textId="02B79309" w:rsidR="00562EB5" w:rsidRDefault="001840F0" w:rsidP="00562EB5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 w:rsidR="00562EB5">
              <w:t xml:space="preserve"> Jun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1ECB1D" w14:textId="6305FD34" w:rsidR="28F2220C" w:rsidRDefault="006E4B8D">
            <w:r>
              <w:t>Raven Crag, Combe Gill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D7F64A" w14:textId="24CEC33E" w:rsidR="28F2220C" w:rsidRDefault="00465709" w:rsidP="28F2220C">
            <w:pPr>
              <w:jc w:val="center"/>
            </w:pPr>
            <w:r>
              <w:t>Tina Holt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CA70F52" w14:textId="22F69984" w:rsidR="28F2220C" w:rsidRDefault="006E4B8D" w:rsidP="28F2220C">
            <w:pPr>
              <w:jc w:val="center"/>
            </w:pPr>
            <w:r>
              <w:t>The Borrowdale Hotel</w:t>
            </w:r>
          </w:p>
        </w:tc>
      </w:tr>
      <w:tr w:rsidR="00562EB5" w14:paraId="466F8014" w14:textId="77777777" w:rsidTr="57CA6708">
        <w:trPr>
          <w:trHeight w:val="409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10" w14:textId="5B4DBCB7" w:rsidR="00562EB5" w:rsidRDefault="00562EB5" w:rsidP="00562EB5">
            <w:pPr>
              <w:jc w:val="center"/>
            </w:pPr>
            <w:r>
              <w:t>1</w:t>
            </w:r>
            <w:r w:rsidR="001840F0">
              <w:t>0</w:t>
            </w:r>
            <w:r>
              <w:rPr>
                <w:vertAlign w:val="superscript"/>
              </w:rPr>
              <w:t>th</w:t>
            </w:r>
            <w:r>
              <w:t xml:space="preserve"> Jun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2B6D89" w14:textId="6A6DD1F1" w:rsidR="28F2220C" w:rsidRDefault="006E4B8D">
            <w:proofErr w:type="spellStart"/>
            <w:r>
              <w:t>Buckbarrow</w:t>
            </w:r>
            <w:proofErr w:type="spellEnd"/>
            <w:r>
              <w:t>, Wasdale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9377F2" w14:textId="20686EDC" w:rsidR="28F2220C" w:rsidRDefault="00AE71CE" w:rsidP="28F2220C">
            <w:pPr>
              <w:jc w:val="center"/>
            </w:pPr>
            <w:r>
              <w:t>Mick Reaney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98012C9" w14:textId="4A6F7BD3" w:rsidR="28F2220C" w:rsidRDefault="006E4B8D" w:rsidP="28F2220C">
            <w:pPr>
              <w:jc w:val="center"/>
            </w:pPr>
            <w:r>
              <w:t>The Screes, Nether Wasdale</w:t>
            </w:r>
          </w:p>
        </w:tc>
      </w:tr>
      <w:tr w:rsidR="00562EB5" w14:paraId="466F8019" w14:textId="77777777" w:rsidTr="57CA6708">
        <w:trPr>
          <w:trHeight w:val="429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15" w14:textId="4D90E754" w:rsidR="00562EB5" w:rsidRDefault="00DE7ABC" w:rsidP="00562EB5">
            <w:pPr>
              <w:jc w:val="center"/>
            </w:pPr>
            <w:r>
              <w:t>1</w:t>
            </w:r>
            <w:r w:rsidR="001840F0">
              <w:t>7</w:t>
            </w:r>
            <w:r w:rsidR="006D3F03">
              <w:rPr>
                <w:vertAlign w:val="superscript"/>
              </w:rPr>
              <w:t>th</w:t>
            </w:r>
            <w:r w:rsidR="00562EB5">
              <w:t xml:space="preserve"> Jun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16" w14:textId="77777777" w:rsidR="00562EB5" w:rsidRDefault="00562EB5" w:rsidP="00562EB5">
            <w:r>
              <w:t>High Crag, Buttermere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17" w14:textId="319618F3" w:rsidR="00562EB5" w:rsidRDefault="00791A0D" w:rsidP="00157D60">
            <w:pPr>
              <w:jc w:val="center"/>
            </w:pPr>
            <w:r>
              <w:t>Mark Megan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18" w14:textId="77777777" w:rsidR="00562EB5" w:rsidRDefault="00562EB5" w:rsidP="002E2B0E">
            <w:pPr>
              <w:jc w:val="center"/>
            </w:pPr>
            <w:r>
              <w:t>The Fish, Buttermere</w:t>
            </w:r>
          </w:p>
        </w:tc>
      </w:tr>
      <w:tr w:rsidR="0050615E" w14:paraId="466F801E" w14:textId="77777777" w:rsidTr="57CA6708">
        <w:trPr>
          <w:trHeight w:val="407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1A" w14:textId="740C2672" w:rsidR="0050615E" w:rsidRDefault="0050615E" w:rsidP="0050615E">
            <w:pPr>
              <w:jc w:val="center"/>
            </w:pPr>
            <w:r>
              <w:t>2</w:t>
            </w:r>
            <w:r w:rsidR="001840F0">
              <w:t>4</w:t>
            </w:r>
            <w:r>
              <w:rPr>
                <w:vertAlign w:val="superscript"/>
              </w:rPr>
              <w:t>th</w:t>
            </w:r>
            <w:r>
              <w:t xml:space="preserve"> Jun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F801B" w14:textId="49CB6FA0" w:rsidR="0050615E" w:rsidRDefault="00672537" w:rsidP="0050615E">
            <w:r>
              <w:t>Dalt Quarry, Borrowdale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F801C" w14:textId="4CA2312A" w:rsidR="0050615E" w:rsidRDefault="00672537" w:rsidP="0050615E">
            <w:pPr>
              <w:jc w:val="center"/>
            </w:pPr>
            <w:r>
              <w:t xml:space="preserve">Matt </w:t>
            </w:r>
            <w:proofErr w:type="spellStart"/>
            <w:r>
              <w:t>Aumonier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F801D" w14:textId="3A23014E" w:rsidR="0050615E" w:rsidRDefault="0050615E" w:rsidP="0050615E">
            <w:pPr>
              <w:jc w:val="center"/>
            </w:pPr>
            <w:r>
              <w:t>The</w:t>
            </w:r>
            <w:r w:rsidR="00672537">
              <w:t xml:space="preserve"> Borrowdale Hotel</w:t>
            </w:r>
          </w:p>
        </w:tc>
      </w:tr>
      <w:tr w:rsidR="0050615E" w14:paraId="466F8023" w14:textId="77777777" w:rsidTr="57CA6708">
        <w:trPr>
          <w:trHeight w:val="415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1F" w14:textId="5EF5716E" w:rsidR="0050615E" w:rsidRDefault="001840F0" w:rsidP="0050615E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 w:rsidR="0050615E">
              <w:t xml:space="preserve"> Jul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20" w14:textId="5E8684D1" w:rsidR="0050615E" w:rsidRPr="005E35F0" w:rsidRDefault="0050615E" w:rsidP="0050615E">
            <w:pPr>
              <w:rPr>
                <w:highlight w:val="yellow"/>
              </w:rPr>
            </w:pPr>
            <w:r>
              <w:t xml:space="preserve">Sergeants Crag Slab, </w:t>
            </w:r>
            <w:proofErr w:type="spellStart"/>
            <w:r>
              <w:t>Langstrath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66F8021" w14:textId="3BFCFC9A" w:rsidR="0050615E" w:rsidRDefault="00FE48EC" w:rsidP="0050615E">
            <w:pPr>
              <w:jc w:val="center"/>
            </w:pPr>
            <w:r>
              <w:t xml:space="preserve">Mike </w:t>
            </w:r>
            <w:proofErr w:type="spellStart"/>
            <w:r>
              <w:t>Weighell</w:t>
            </w:r>
            <w:proofErr w:type="spellEnd"/>
          </w:p>
        </w:tc>
        <w:tc>
          <w:tcPr>
            <w:tcW w:w="2827" w:type="dxa"/>
            <w:shd w:val="clear" w:color="auto" w:fill="auto"/>
            <w:vAlign w:val="center"/>
          </w:tcPr>
          <w:p w14:paraId="466F8022" w14:textId="33B0BD9F" w:rsidR="0050615E" w:rsidRDefault="006E4B8D" w:rsidP="0050615E">
            <w:pPr>
              <w:jc w:val="center"/>
            </w:pPr>
            <w:r>
              <w:t>The Borrowdale Hotel</w:t>
            </w:r>
          </w:p>
        </w:tc>
      </w:tr>
      <w:tr w:rsidR="0050615E" w14:paraId="466F8028" w14:textId="77777777" w:rsidTr="57CA6708">
        <w:trPr>
          <w:trHeight w:val="407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24" w14:textId="63A7EC38" w:rsidR="0050615E" w:rsidRDefault="001840F0" w:rsidP="0050615E">
            <w:pPr>
              <w:jc w:val="center"/>
            </w:pPr>
            <w:r>
              <w:t>8</w:t>
            </w:r>
            <w:r w:rsidR="0050615E">
              <w:rPr>
                <w:vertAlign w:val="superscript"/>
              </w:rPr>
              <w:t>th</w:t>
            </w:r>
            <w:r w:rsidR="0050615E">
              <w:t xml:space="preserve"> Jul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F8025" w14:textId="2B077DB7" w:rsidR="0050615E" w:rsidRPr="005E35F0" w:rsidRDefault="00A6629D" w:rsidP="0050615E">
            <w:pPr>
              <w:rPr>
                <w:highlight w:val="yellow"/>
              </w:rPr>
            </w:pPr>
            <w:r>
              <w:t>Great Round Howe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F8026" w14:textId="4287DF1F" w:rsidR="0050615E" w:rsidRDefault="00791A0D" w:rsidP="0050615E">
            <w:pPr>
              <w:jc w:val="center"/>
            </w:pPr>
            <w:r>
              <w:t xml:space="preserve">Matt </w:t>
            </w:r>
            <w:proofErr w:type="spellStart"/>
            <w:r>
              <w:t>Aumonier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F8027" w14:textId="600391D8" w:rsidR="0050615E" w:rsidRDefault="0050615E" w:rsidP="0050615E">
            <w:pPr>
              <w:jc w:val="center"/>
            </w:pPr>
            <w:r>
              <w:t>The Fish, Buttermere</w:t>
            </w:r>
          </w:p>
        </w:tc>
      </w:tr>
      <w:tr w:rsidR="0050615E" w14:paraId="466F802D" w14:textId="77777777" w:rsidTr="57CA6708">
        <w:trPr>
          <w:trHeight w:val="414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29" w14:textId="65BD471D" w:rsidR="0050615E" w:rsidRDefault="0050615E" w:rsidP="0050615E">
            <w:pPr>
              <w:jc w:val="center"/>
            </w:pPr>
            <w:bookmarkStart w:id="1" w:name="_Hlk535953332"/>
            <w:r>
              <w:t>1</w:t>
            </w:r>
            <w:r w:rsidR="001840F0">
              <w:t>5</w:t>
            </w:r>
            <w:r>
              <w:rPr>
                <w:vertAlign w:val="superscript"/>
              </w:rPr>
              <w:t>th</w:t>
            </w:r>
            <w:r>
              <w:t xml:space="preserve"> Jul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2A" w14:textId="59588514" w:rsidR="0050615E" w:rsidRPr="005E35F0" w:rsidRDefault="0050615E" w:rsidP="0050615E">
            <w:pPr>
              <w:rPr>
                <w:highlight w:val="yellow"/>
              </w:rPr>
            </w:pPr>
            <w:r>
              <w:t>Raven Crag, Langdale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2B" w14:textId="1D7F79F6" w:rsidR="0050615E" w:rsidRDefault="00DE16E8" w:rsidP="0050615E">
            <w:pPr>
              <w:jc w:val="center"/>
            </w:pPr>
            <w:r>
              <w:t>Steve and Kath Price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2C" w14:textId="6B27B470" w:rsidR="0050615E" w:rsidRDefault="0050615E" w:rsidP="0050615E">
            <w:pPr>
              <w:jc w:val="center"/>
            </w:pPr>
            <w:r>
              <w:t>O D G, Langdale</w:t>
            </w:r>
          </w:p>
        </w:tc>
      </w:tr>
      <w:bookmarkEnd w:id="1"/>
      <w:tr w:rsidR="0050615E" w14:paraId="466F8032" w14:textId="77777777" w:rsidTr="57CA6708">
        <w:trPr>
          <w:trHeight w:val="419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2E" w14:textId="335A81FF" w:rsidR="0050615E" w:rsidRDefault="0050615E" w:rsidP="0050615E">
            <w:pPr>
              <w:jc w:val="center"/>
            </w:pPr>
            <w:r>
              <w:t>2</w:t>
            </w:r>
            <w:r w:rsidR="001840F0">
              <w:t>2</w:t>
            </w:r>
            <w:r w:rsidR="001840F0">
              <w:rPr>
                <w:vertAlign w:val="superscript"/>
              </w:rPr>
              <w:t>n</w:t>
            </w:r>
            <w:r>
              <w:rPr>
                <w:vertAlign w:val="superscript"/>
              </w:rPr>
              <w:t>d</w:t>
            </w:r>
            <w:r>
              <w:t xml:space="preserve"> Jul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2F" w14:textId="77777777" w:rsidR="0050615E" w:rsidRDefault="0050615E" w:rsidP="0050615E">
            <w:r>
              <w:t>Black Crag, Borrowdale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30" w14:textId="20DC9209" w:rsidR="0050615E" w:rsidRDefault="00203EE6" w:rsidP="0050615E">
            <w:pPr>
              <w:jc w:val="center"/>
            </w:pPr>
            <w:r>
              <w:t>Jon Trotman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31" w14:textId="77777777" w:rsidR="0050615E" w:rsidRDefault="0050615E" w:rsidP="0050615E">
            <w:pPr>
              <w:jc w:val="center"/>
            </w:pPr>
            <w:r>
              <w:t>Dog and Gun, Keswick</w:t>
            </w:r>
          </w:p>
        </w:tc>
      </w:tr>
      <w:tr w:rsidR="0050615E" w14:paraId="466F8037" w14:textId="77777777" w:rsidTr="57CA6708">
        <w:trPr>
          <w:trHeight w:val="411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33" w14:textId="733A85D2" w:rsidR="0050615E" w:rsidRDefault="001840F0" w:rsidP="0050615E">
            <w:pPr>
              <w:jc w:val="center"/>
            </w:pPr>
            <w:r>
              <w:t>29</w:t>
            </w:r>
            <w:r w:rsidR="0050615E">
              <w:rPr>
                <w:vertAlign w:val="superscript"/>
              </w:rPr>
              <w:t>th</w:t>
            </w:r>
            <w:r w:rsidR="0050615E">
              <w:t xml:space="preserve"> Jul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34" w14:textId="4D0026D9" w:rsidR="0050615E" w:rsidRDefault="00672537" w:rsidP="0050615E">
            <w:r>
              <w:t>Steel Knotts/Castle Crag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35" w14:textId="48BF17A1" w:rsidR="0050615E" w:rsidRDefault="00203EE6" w:rsidP="0050615E">
            <w:pPr>
              <w:jc w:val="center"/>
            </w:pPr>
            <w:r>
              <w:t>Johnny Hibbert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36" w14:textId="33A2E478" w:rsidR="0050615E" w:rsidRDefault="00672537" w:rsidP="0050615E">
            <w:pPr>
              <w:jc w:val="center"/>
            </w:pPr>
            <w:r>
              <w:t>The Bank Tavern, Keswick</w:t>
            </w:r>
          </w:p>
        </w:tc>
      </w:tr>
      <w:tr w:rsidR="0050615E" w14:paraId="466F803C" w14:textId="77777777" w:rsidTr="57CA6708">
        <w:trPr>
          <w:trHeight w:val="417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38" w14:textId="7C09DACA" w:rsidR="0050615E" w:rsidRDefault="001840F0" w:rsidP="0050615E">
            <w:pPr>
              <w:jc w:val="center"/>
            </w:pPr>
            <w:r>
              <w:t>5</w:t>
            </w:r>
            <w:r w:rsidR="0050615E">
              <w:rPr>
                <w:vertAlign w:val="superscript"/>
              </w:rPr>
              <w:t>th</w:t>
            </w:r>
            <w:r w:rsidR="0050615E">
              <w:t xml:space="preserve"> Aug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39" w14:textId="02434A7B" w:rsidR="0050615E" w:rsidRDefault="0050615E" w:rsidP="0050615E">
            <w:proofErr w:type="spellStart"/>
            <w:r>
              <w:t>Scawgill</w:t>
            </w:r>
            <w:proofErr w:type="spellEnd"/>
            <w:r>
              <w:t xml:space="preserve"> Bridge Quarry, </w:t>
            </w:r>
            <w:proofErr w:type="spellStart"/>
            <w:r>
              <w:t>Whinlatter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66F803A" w14:textId="4FF3C7C3" w:rsidR="0050615E" w:rsidRDefault="00DC2871" w:rsidP="0050615E">
            <w:pPr>
              <w:jc w:val="center"/>
            </w:pPr>
            <w:r>
              <w:t>Dan Wilson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3B" w14:textId="752FE6E2" w:rsidR="0050615E" w:rsidRDefault="0050615E" w:rsidP="0050615E">
            <w:pPr>
              <w:jc w:val="center"/>
            </w:pPr>
            <w:r>
              <w:t xml:space="preserve">The Wheatsheaf, Lorton </w:t>
            </w:r>
          </w:p>
        </w:tc>
      </w:tr>
      <w:tr w:rsidR="0050615E" w14:paraId="466F8041" w14:textId="77777777" w:rsidTr="57CA6708">
        <w:trPr>
          <w:trHeight w:val="423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3D" w14:textId="127317C4" w:rsidR="0050615E" w:rsidRDefault="0050615E" w:rsidP="0050615E">
            <w:pPr>
              <w:jc w:val="center"/>
            </w:pPr>
            <w:r>
              <w:t>1</w:t>
            </w:r>
            <w:r w:rsidR="001840F0">
              <w:t>2</w:t>
            </w:r>
            <w:r>
              <w:rPr>
                <w:vertAlign w:val="superscript"/>
              </w:rPr>
              <w:t>th</w:t>
            </w:r>
            <w:r>
              <w:t xml:space="preserve"> Aug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3E" w14:textId="04E3EBD0" w:rsidR="0050615E" w:rsidRDefault="0050615E" w:rsidP="0050615E">
            <w:r>
              <w:t xml:space="preserve">Raven Crag, </w:t>
            </w:r>
            <w:proofErr w:type="spellStart"/>
            <w:r>
              <w:t>Walthwaite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66F803F" w14:textId="1F29F557" w:rsidR="0050615E" w:rsidRDefault="000975DB" w:rsidP="0050615E">
            <w:pPr>
              <w:jc w:val="center"/>
            </w:pPr>
            <w:r>
              <w:t>Andy Brockbank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40" w14:textId="71E0FDD4" w:rsidR="0050615E" w:rsidRDefault="006E18B2" w:rsidP="0050615E">
            <w:pPr>
              <w:jc w:val="center"/>
            </w:pPr>
            <w:r>
              <w:t>Wainwrights, Chapel Stile</w:t>
            </w:r>
          </w:p>
        </w:tc>
      </w:tr>
      <w:tr w:rsidR="0050615E" w14:paraId="466F8046" w14:textId="77777777" w:rsidTr="57CA6708">
        <w:trPr>
          <w:trHeight w:val="558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42" w14:textId="04208F3B" w:rsidR="0050615E" w:rsidRDefault="001840F0" w:rsidP="0050615E">
            <w:pPr>
              <w:jc w:val="center"/>
            </w:pPr>
            <w:r>
              <w:t>19</w:t>
            </w:r>
            <w:r w:rsidR="0050615E">
              <w:rPr>
                <w:vertAlign w:val="superscript"/>
              </w:rPr>
              <w:t>th</w:t>
            </w:r>
            <w:r w:rsidR="0050615E">
              <w:t xml:space="preserve"> Aug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43" w14:textId="77777777" w:rsidR="0050615E" w:rsidRDefault="0050615E" w:rsidP="0050615E">
            <w:r>
              <w:t>South Face Castle Rock, Thirlmere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44" w14:textId="63C230AB" w:rsidR="0050615E" w:rsidRDefault="00FE48EC" w:rsidP="0050615E">
            <w:pPr>
              <w:jc w:val="center"/>
            </w:pPr>
            <w:r>
              <w:t xml:space="preserve">Mike </w:t>
            </w:r>
            <w:proofErr w:type="spellStart"/>
            <w:r>
              <w:t>Weighell</w:t>
            </w:r>
            <w:proofErr w:type="spellEnd"/>
          </w:p>
        </w:tc>
        <w:tc>
          <w:tcPr>
            <w:tcW w:w="2827" w:type="dxa"/>
            <w:shd w:val="clear" w:color="auto" w:fill="auto"/>
            <w:vAlign w:val="center"/>
          </w:tcPr>
          <w:p w14:paraId="466F8045" w14:textId="49D2597B" w:rsidR="0050615E" w:rsidRDefault="004B219E" w:rsidP="0050615E">
            <w:pPr>
              <w:jc w:val="center"/>
            </w:pPr>
            <w:r>
              <w:t>Horse and Farrier</w:t>
            </w:r>
            <w:r w:rsidR="0050615E">
              <w:t>, Threlkeld</w:t>
            </w:r>
          </w:p>
        </w:tc>
      </w:tr>
      <w:tr w:rsidR="0050615E" w14:paraId="466F804C" w14:textId="77777777" w:rsidTr="57CA6708">
        <w:trPr>
          <w:trHeight w:val="410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47" w14:textId="19BC86AF" w:rsidR="0050615E" w:rsidRDefault="0050615E" w:rsidP="0050615E">
            <w:pPr>
              <w:jc w:val="center"/>
            </w:pPr>
            <w:r>
              <w:t>2</w:t>
            </w:r>
            <w:r w:rsidR="001840F0">
              <w:t>6</w:t>
            </w:r>
            <w:r>
              <w:rPr>
                <w:vertAlign w:val="superscript"/>
              </w:rPr>
              <w:t>th</w:t>
            </w:r>
            <w:r>
              <w:t xml:space="preserve"> Aug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48" w14:textId="0272E197" w:rsidR="0050615E" w:rsidRDefault="0050615E" w:rsidP="0050615E">
            <w:r>
              <w:t>Bram Crag Quarry,</w:t>
            </w:r>
          </w:p>
          <w:p w14:paraId="466F8049" w14:textId="77777777" w:rsidR="0050615E" w:rsidRDefault="0050615E" w:rsidP="0050615E">
            <w:r>
              <w:t>St Johns in the Vale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4A" w14:textId="7DE4673C" w:rsidR="0050615E" w:rsidRDefault="00DC2871" w:rsidP="0050615E">
            <w:pPr>
              <w:jc w:val="center"/>
            </w:pPr>
            <w:r>
              <w:t>Dan Wilson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66F804B" w14:textId="4363DB8D" w:rsidR="0050615E" w:rsidRDefault="004B219E" w:rsidP="0050615E">
            <w:pPr>
              <w:jc w:val="center"/>
            </w:pPr>
            <w:r>
              <w:t>Horse and Farrier</w:t>
            </w:r>
            <w:r w:rsidR="0050615E">
              <w:t>, Threlkeld</w:t>
            </w:r>
          </w:p>
        </w:tc>
      </w:tr>
      <w:tr w:rsidR="0050615E" w14:paraId="46F34756" w14:textId="77777777" w:rsidTr="57CA6708">
        <w:trPr>
          <w:trHeight w:val="410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78CE0F13" w14:textId="0502F398" w:rsidR="0050615E" w:rsidRDefault="001840F0" w:rsidP="0050615E">
            <w:pPr>
              <w:jc w:val="center"/>
            </w:pPr>
            <w:r>
              <w:t>2</w:t>
            </w:r>
            <w:r>
              <w:rPr>
                <w:vertAlign w:val="superscript"/>
              </w:rPr>
              <w:t>n</w:t>
            </w:r>
            <w:r w:rsidR="0050615E">
              <w:rPr>
                <w:vertAlign w:val="superscript"/>
              </w:rPr>
              <w:t>d</w:t>
            </w:r>
            <w:r w:rsidR="0050615E">
              <w:t xml:space="preserve"> Sept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2542E4" w14:textId="1BAD51CD" w:rsidR="0050615E" w:rsidRDefault="0050615E" w:rsidP="0050615E">
            <w:r>
              <w:t xml:space="preserve">Head End Quarry, </w:t>
            </w:r>
            <w:proofErr w:type="spellStart"/>
            <w:r>
              <w:t>Ireby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7483E962" w14:textId="393E0B24" w:rsidR="0050615E" w:rsidRDefault="0050615E" w:rsidP="0050615E">
            <w:pPr>
              <w:jc w:val="center"/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039D5C87" w14:textId="71542651" w:rsidR="0050615E" w:rsidRDefault="0050615E" w:rsidP="0050615E">
            <w:pPr>
              <w:jc w:val="center"/>
            </w:pPr>
            <w:r>
              <w:t>The Greyhound, Bothel</w:t>
            </w:r>
          </w:p>
        </w:tc>
      </w:tr>
      <w:tr w:rsidR="0050615E" w14:paraId="466F8051" w14:textId="77777777" w:rsidTr="57CA6708">
        <w:trPr>
          <w:trHeight w:val="417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6F804D" w14:textId="633CA2DB" w:rsidR="0050615E" w:rsidRDefault="001840F0" w:rsidP="0050615E">
            <w:pPr>
              <w:jc w:val="center"/>
            </w:pPr>
            <w:bookmarkStart w:id="2" w:name="_Hlk93844398"/>
            <w:r>
              <w:t>9</w:t>
            </w:r>
            <w:r w:rsidR="0050615E">
              <w:rPr>
                <w:vertAlign w:val="superscript"/>
              </w:rPr>
              <w:t>th</w:t>
            </w:r>
            <w:r w:rsidR="0050615E">
              <w:t xml:space="preserve"> Sept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6F804E" w14:textId="6AF3E0E9" w:rsidR="0050615E" w:rsidRDefault="0050615E" w:rsidP="0050615E">
            <w:r>
              <w:t>Shepherds Crag, Borrowdale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804F" w14:textId="1C3E3800" w:rsidR="0050615E" w:rsidRDefault="0050615E" w:rsidP="0050615E">
            <w:pPr>
              <w:jc w:val="center"/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466F8050" w14:textId="747BD4FC" w:rsidR="0050615E" w:rsidRDefault="006E4B8D" w:rsidP="0050615E">
            <w:pPr>
              <w:jc w:val="center"/>
            </w:pPr>
            <w:r>
              <w:t>The Borrowdale Hotel</w:t>
            </w:r>
          </w:p>
        </w:tc>
      </w:tr>
      <w:bookmarkEnd w:id="2"/>
    </w:tbl>
    <w:p w14:paraId="466F8052" w14:textId="31F61940" w:rsidR="00AF7A4E" w:rsidRDefault="00AF7A4E" w:rsidP="00BE105D">
      <w:pPr>
        <w:rPr>
          <w:rFonts w:ascii="Arial" w:eastAsia="Arial" w:hAnsi="Arial" w:cs="Arial"/>
          <w:sz w:val="20"/>
          <w:szCs w:val="20"/>
        </w:rPr>
      </w:pPr>
    </w:p>
    <w:p w14:paraId="4B8D992A" w14:textId="6379AB58" w:rsidR="003E3A94" w:rsidRPr="003E3A94" w:rsidRDefault="003E3A94" w:rsidP="003E3A94">
      <w:pPr>
        <w:rPr>
          <w:sz w:val="20"/>
          <w:szCs w:val="20"/>
        </w:rPr>
      </w:pPr>
      <w:r w:rsidRPr="003E3A94">
        <w:rPr>
          <w:b/>
          <w:bCs/>
          <w:sz w:val="20"/>
          <w:szCs w:val="20"/>
        </w:rPr>
        <w:t>Note</w:t>
      </w:r>
      <w:r w:rsidRPr="003E3A94">
        <w:rPr>
          <w:sz w:val="20"/>
          <w:szCs w:val="20"/>
        </w:rPr>
        <w:t>: Day Meets scheduled for the Tuesday may be switched to the Thursday if the weather forecast is better for the Thursday. Members will be informed at short notice.</w:t>
      </w:r>
    </w:p>
    <w:p w14:paraId="4DAF4BE0" w14:textId="77777777" w:rsidR="003E3A94" w:rsidRPr="003E3A94" w:rsidRDefault="003E3A94" w:rsidP="003E3A94">
      <w:pPr>
        <w:rPr>
          <w:sz w:val="20"/>
          <w:szCs w:val="20"/>
        </w:rPr>
      </w:pPr>
    </w:p>
    <w:p w14:paraId="1E956296" w14:textId="0E230127" w:rsidR="00BE105D" w:rsidRPr="003E3A94" w:rsidRDefault="002E2B0E" w:rsidP="00BF6ABE">
      <w:pPr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B</w:t>
      </w:r>
      <w:r w:rsidR="003E3A94">
        <w:rPr>
          <w:rFonts w:eastAsia="Arial"/>
          <w:sz w:val="20"/>
          <w:szCs w:val="20"/>
        </w:rPr>
        <w:t>y</w:t>
      </w:r>
      <w:r w:rsidR="00BE105D" w:rsidRPr="003E3A94">
        <w:rPr>
          <w:rFonts w:eastAsia="Arial"/>
          <w:sz w:val="20"/>
          <w:szCs w:val="20"/>
        </w:rPr>
        <w:t xml:space="preserve"> </w:t>
      </w:r>
      <w:r w:rsidR="003E3A94" w:rsidRPr="003E3A94">
        <w:rPr>
          <w:rFonts w:eastAsia="Arial"/>
          <w:sz w:val="20"/>
          <w:szCs w:val="20"/>
        </w:rPr>
        <w:t>mid-Sept</w:t>
      </w:r>
      <w:r w:rsidR="003E3A94">
        <w:rPr>
          <w:rFonts w:eastAsia="Arial"/>
          <w:sz w:val="20"/>
          <w:szCs w:val="20"/>
        </w:rPr>
        <w:t>ember</w:t>
      </w:r>
      <w:r w:rsidR="00BE105D" w:rsidRPr="003E3A94">
        <w:rPr>
          <w:rFonts w:eastAsia="Arial"/>
          <w:sz w:val="20"/>
          <w:szCs w:val="20"/>
        </w:rPr>
        <w:t xml:space="preserve"> </w:t>
      </w:r>
      <w:r w:rsidR="003E3A94" w:rsidRPr="003E3A94">
        <w:rPr>
          <w:rFonts w:eastAsia="Arial"/>
          <w:sz w:val="20"/>
          <w:szCs w:val="20"/>
        </w:rPr>
        <w:t xml:space="preserve">evenings are getting short </w:t>
      </w:r>
      <w:r w:rsidR="003E3A94">
        <w:rPr>
          <w:rFonts w:eastAsia="Arial"/>
          <w:sz w:val="20"/>
          <w:szCs w:val="20"/>
        </w:rPr>
        <w:t xml:space="preserve">and </w:t>
      </w:r>
      <w:r w:rsidR="00BE105D" w:rsidRPr="003E3A94">
        <w:rPr>
          <w:rFonts w:eastAsia="Arial"/>
          <w:sz w:val="20"/>
          <w:szCs w:val="20"/>
        </w:rPr>
        <w:t xml:space="preserve">so scheduled meets stop </w:t>
      </w:r>
      <w:r w:rsidR="009521BE" w:rsidRPr="003E3A94">
        <w:rPr>
          <w:rFonts w:eastAsia="Arial"/>
          <w:sz w:val="20"/>
          <w:szCs w:val="20"/>
        </w:rPr>
        <w:t xml:space="preserve">about this time as we </w:t>
      </w:r>
      <w:r w:rsidR="003E3A94" w:rsidRPr="003E3A94">
        <w:rPr>
          <w:rFonts w:eastAsia="Arial"/>
          <w:sz w:val="20"/>
          <w:szCs w:val="20"/>
        </w:rPr>
        <w:t>schedule</w:t>
      </w:r>
      <w:r w:rsidR="009521BE" w:rsidRPr="003E3A94">
        <w:rPr>
          <w:rFonts w:eastAsia="Arial"/>
          <w:sz w:val="20"/>
          <w:szCs w:val="20"/>
        </w:rPr>
        <w:t xml:space="preserve"> the evening meets to allow working members to attend</w:t>
      </w:r>
      <w:r w:rsidR="00BE105D" w:rsidRPr="003E3A94">
        <w:rPr>
          <w:rFonts w:eastAsia="Arial"/>
          <w:sz w:val="20"/>
          <w:szCs w:val="20"/>
        </w:rPr>
        <w:t>.</w:t>
      </w:r>
      <w:r w:rsidR="009521BE" w:rsidRPr="003E3A94">
        <w:rPr>
          <w:rFonts w:eastAsia="Arial"/>
          <w:sz w:val="20"/>
          <w:szCs w:val="20"/>
        </w:rPr>
        <w:t xml:space="preserve"> However, t</w:t>
      </w:r>
      <w:r w:rsidR="00BE105D" w:rsidRPr="003E3A94">
        <w:rPr>
          <w:rFonts w:eastAsia="Arial"/>
          <w:sz w:val="20"/>
          <w:szCs w:val="20"/>
        </w:rPr>
        <w:t xml:space="preserve">here will always be opportunity for additional </w:t>
      </w:r>
      <w:r w:rsidR="009521BE" w:rsidRPr="003E3A94">
        <w:rPr>
          <w:rFonts w:eastAsia="Arial"/>
          <w:sz w:val="20"/>
          <w:szCs w:val="20"/>
        </w:rPr>
        <w:t>“</w:t>
      </w:r>
      <w:r w:rsidR="00BE105D" w:rsidRPr="003E3A94">
        <w:rPr>
          <w:rFonts w:eastAsia="Arial"/>
          <w:sz w:val="20"/>
          <w:szCs w:val="20"/>
        </w:rPr>
        <w:t>Tuesday</w:t>
      </w:r>
      <w:r w:rsidR="009521BE" w:rsidRPr="003E3A94">
        <w:rPr>
          <w:rFonts w:eastAsia="Arial"/>
          <w:sz w:val="20"/>
          <w:szCs w:val="20"/>
        </w:rPr>
        <w:t>”</w:t>
      </w:r>
      <w:r w:rsidR="00BE105D" w:rsidRPr="003E3A94">
        <w:rPr>
          <w:rFonts w:eastAsia="Arial"/>
          <w:sz w:val="20"/>
          <w:szCs w:val="20"/>
        </w:rPr>
        <w:t xml:space="preserve"> meets pre and post season, good weather often continues into October</w:t>
      </w:r>
      <w:r w:rsidR="009521BE" w:rsidRPr="003E3A94">
        <w:rPr>
          <w:rFonts w:eastAsia="Arial"/>
          <w:sz w:val="20"/>
          <w:szCs w:val="20"/>
        </w:rPr>
        <w:t xml:space="preserve">, so </w:t>
      </w:r>
      <w:r w:rsidR="003E3A94" w:rsidRPr="003E3A94">
        <w:rPr>
          <w:rFonts w:eastAsia="Arial"/>
          <w:sz w:val="20"/>
          <w:szCs w:val="20"/>
        </w:rPr>
        <w:t>me</w:t>
      </w:r>
      <w:r w:rsidR="009521BE" w:rsidRPr="003E3A94">
        <w:rPr>
          <w:rFonts w:eastAsia="Arial"/>
          <w:sz w:val="20"/>
          <w:szCs w:val="20"/>
        </w:rPr>
        <w:t>mbers are encouraged to spot the opportunities and suggest venues and times (</w:t>
      </w:r>
      <w:r w:rsidR="000D23FD" w:rsidRPr="003E3A94">
        <w:rPr>
          <w:rFonts w:eastAsia="Arial"/>
          <w:sz w:val="20"/>
          <w:szCs w:val="20"/>
        </w:rPr>
        <w:t>i.e.,</w:t>
      </w:r>
      <w:r w:rsidR="009521BE" w:rsidRPr="003E3A94">
        <w:rPr>
          <w:rFonts w:eastAsia="Arial"/>
          <w:sz w:val="20"/>
          <w:szCs w:val="20"/>
        </w:rPr>
        <w:t xml:space="preserve"> afternoon) to like-minded colleagues via the KMC website. </w:t>
      </w:r>
    </w:p>
    <w:sectPr w:rsidR="00BE105D" w:rsidRPr="003E3A94" w:rsidSect="00603034">
      <w:pgSz w:w="11906" w:h="16838"/>
      <w:pgMar w:top="567" w:right="1077" w:bottom="1134" w:left="1077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4E"/>
    <w:rsid w:val="000245ED"/>
    <w:rsid w:val="00042B89"/>
    <w:rsid w:val="000644E5"/>
    <w:rsid w:val="00083504"/>
    <w:rsid w:val="000975DB"/>
    <w:rsid w:val="000B15C1"/>
    <w:rsid w:val="000D23FD"/>
    <w:rsid w:val="000E1F07"/>
    <w:rsid w:val="000F1180"/>
    <w:rsid w:val="001006B1"/>
    <w:rsid w:val="00141186"/>
    <w:rsid w:val="00157D60"/>
    <w:rsid w:val="001840F0"/>
    <w:rsid w:val="001A3E0A"/>
    <w:rsid w:val="001A6B6F"/>
    <w:rsid w:val="001E2388"/>
    <w:rsid w:val="001E3177"/>
    <w:rsid w:val="00203EE6"/>
    <w:rsid w:val="00205FDB"/>
    <w:rsid w:val="00210FF9"/>
    <w:rsid w:val="00233924"/>
    <w:rsid w:val="002522FE"/>
    <w:rsid w:val="002972DD"/>
    <w:rsid w:val="002A7090"/>
    <w:rsid w:val="002D65DB"/>
    <w:rsid w:val="002E2B0E"/>
    <w:rsid w:val="002F4459"/>
    <w:rsid w:val="002F6BCF"/>
    <w:rsid w:val="003119E3"/>
    <w:rsid w:val="00320C9C"/>
    <w:rsid w:val="00327BEA"/>
    <w:rsid w:val="003511F1"/>
    <w:rsid w:val="00354E4A"/>
    <w:rsid w:val="0036481B"/>
    <w:rsid w:val="00364E0C"/>
    <w:rsid w:val="003760A2"/>
    <w:rsid w:val="00381470"/>
    <w:rsid w:val="003954EB"/>
    <w:rsid w:val="00397996"/>
    <w:rsid w:val="003D2AB8"/>
    <w:rsid w:val="003D5BCF"/>
    <w:rsid w:val="003E3A94"/>
    <w:rsid w:val="003F5FAC"/>
    <w:rsid w:val="004023AA"/>
    <w:rsid w:val="00465709"/>
    <w:rsid w:val="004702BA"/>
    <w:rsid w:val="00487B03"/>
    <w:rsid w:val="004B219E"/>
    <w:rsid w:val="004C3B29"/>
    <w:rsid w:val="004C4064"/>
    <w:rsid w:val="004C6339"/>
    <w:rsid w:val="0050480B"/>
    <w:rsid w:val="0050615E"/>
    <w:rsid w:val="00524AC4"/>
    <w:rsid w:val="00534ADB"/>
    <w:rsid w:val="005440E7"/>
    <w:rsid w:val="00562EB5"/>
    <w:rsid w:val="005750CC"/>
    <w:rsid w:val="005B6EDA"/>
    <w:rsid w:val="005C57A1"/>
    <w:rsid w:val="005D05AD"/>
    <w:rsid w:val="005D5E2A"/>
    <w:rsid w:val="005D7E30"/>
    <w:rsid w:val="005E35F0"/>
    <w:rsid w:val="005E5B43"/>
    <w:rsid w:val="00603034"/>
    <w:rsid w:val="00612F93"/>
    <w:rsid w:val="006350F2"/>
    <w:rsid w:val="00672537"/>
    <w:rsid w:val="00680B24"/>
    <w:rsid w:val="006A0848"/>
    <w:rsid w:val="006C678C"/>
    <w:rsid w:val="006D316E"/>
    <w:rsid w:val="006D3F03"/>
    <w:rsid w:val="006E18B2"/>
    <w:rsid w:val="006E4B8D"/>
    <w:rsid w:val="00743D87"/>
    <w:rsid w:val="00751212"/>
    <w:rsid w:val="00756B49"/>
    <w:rsid w:val="00765FF1"/>
    <w:rsid w:val="0076604D"/>
    <w:rsid w:val="00791A0D"/>
    <w:rsid w:val="007A7FCF"/>
    <w:rsid w:val="007B3996"/>
    <w:rsid w:val="007E3DA0"/>
    <w:rsid w:val="007E7C99"/>
    <w:rsid w:val="0080229C"/>
    <w:rsid w:val="008027E6"/>
    <w:rsid w:val="00810152"/>
    <w:rsid w:val="00831083"/>
    <w:rsid w:val="00851D97"/>
    <w:rsid w:val="00870F92"/>
    <w:rsid w:val="00874F40"/>
    <w:rsid w:val="00881A07"/>
    <w:rsid w:val="008944C7"/>
    <w:rsid w:val="008F6356"/>
    <w:rsid w:val="0090271C"/>
    <w:rsid w:val="00942D0A"/>
    <w:rsid w:val="009521BE"/>
    <w:rsid w:val="00953576"/>
    <w:rsid w:val="009575FC"/>
    <w:rsid w:val="00964E48"/>
    <w:rsid w:val="009C7CAB"/>
    <w:rsid w:val="009D1735"/>
    <w:rsid w:val="009DB4FC"/>
    <w:rsid w:val="009F646B"/>
    <w:rsid w:val="00A215EE"/>
    <w:rsid w:val="00A25B14"/>
    <w:rsid w:val="00A50F6F"/>
    <w:rsid w:val="00A6629D"/>
    <w:rsid w:val="00A75249"/>
    <w:rsid w:val="00AA1BB6"/>
    <w:rsid w:val="00AA4F9C"/>
    <w:rsid w:val="00AB138E"/>
    <w:rsid w:val="00AD6C5B"/>
    <w:rsid w:val="00AE71CE"/>
    <w:rsid w:val="00AF08B3"/>
    <w:rsid w:val="00AF7A4E"/>
    <w:rsid w:val="00B030D2"/>
    <w:rsid w:val="00B07A3D"/>
    <w:rsid w:val="00B27917"/>
    <w:rsid w:val="00B642AC"/>
    <w:rsid w:val="00BD2FB3"/>
    <w:rsid w:val="00BE105D"/>
    <w:rsid w:val="00BE2DC1"/>
    <w:rsid w:val="00BF495E"/>
    <w:rsid w:val="00BF6ABE"/>
    <w:rsid w:val="00C35D8D"/>
    <w:rsid w:val="00C67818"/>
    <w:rsid w:val="00C8782C"/>
    <w:rsid w:val="00C90A7A"/>
    <w:rsid w:val="00C92707"/>
    <w:rsid w:val="00CC6AD9"/>
    <w:rsid w:val="00CC7BE2"/>
    <w:rsid w:val="00CD3C25"/>
    <w:rsid w:val="00D03132"/>
    <w:rsid w:val="00D16858"/>
    <w:rsid w:val="00D37862"/>
    <w:rsid w:val="00D378A5"/>
    <w:rsid w:val="00D63014"/>
    <w:rsid w:val="00D70C9C"/>
    <w:rsid w:val="00D74F78"/>
    <w:rsid w:val="00D76CDC"/>
    <w:rsid w:val="00D77EAE"/>
    <w:rsid w:val="00D95BE3"/>
    <w:rsid w:val="00DA72C2"/>
    <w:rsid w:val="00DC1B99"/>
    <w:rsid w:val="00DC2871"/>
    <w:rsid w:val="00DD08D1"/>
    <w:rsid w:val="00DD605F"/>
    <w:rsid w:val="00DE16E8"/>
    <w:rsid w:val="00DE7ABC"/>
    <w:rsid w:val="00E02A9B"/>
    <w:rsid w:val="00E26B19"/>
    <w:rsid w:val="00E34EF4"/>
    <w:rsid w:val="00E378E1"/>
    <w:rsid w:val="00E66EE2"/>
    <w:rsid w:val="00ED0FB8"/>
    <w:rsid w:val="00F01E5F"/>
    <w:rsid w:val="00F06D27"/>
    <w:rsid w:val="00F40778"/>
    <w:rsid w:val="00F63BFE"/>
    <w:rsid w:val="00F65145"/>
    <w:rsid w:val="00F67FC4"/>
    <w:rsid w:val="00F71500"/>
    <w:rsid w:val="00F82797"/>
    <w:rsid w:val="00F868D9"/>
    <w:rsid w:val="00FD1F43"/>
    <w:rsid w:val="00FE48EC"/>
    <w:rsid w:val="00FE54D0"/>
    <w:rsid w:val="0D4E52E0"/>
    <w:rsid w:val="19E8F93D"/>
    <w:rsid w:val="2351B020"/>
    <w:rsid w:val="28F2220C"/>
    <w:rsid w:val="2BF86238"/>
    <w:rsid w:val="3774030B"/>
    <w:rsid w:val="3D22C3EB"/>
    <w:rsid w:val="41D58760"/>
    <w:rsid w:val="42A7D4C8"/>
    <w:rsid w:val="4361240E"/>
    <w:rsid w:val="50C73621"/>
    <w:rsid w:val="57CA6708"/>
    <w:rsid w:val="5B6B2772"/>
    <w:rsid w:val="5E102B65"/>
    <w:rsid w:val="73DFE502"/>
    <w:rsid w:val="7E2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7FD1"/>
  <w15:docId w15:val="{EBAB3863-D183-CC49-9513-349E4B74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5B"/>
  </w:style>
  <w:style w:type="paragraph" w:styleId="Heading1">
    <w:name w:val="heading 1"/>
    <w:basedOn w:val="Normal"/>
    <w:next w:val="Normal"/>
    <w:uiPriority w:val="9"/>
    <w:qFormat/>
    <w:rsid w:val="00AD6C5B"/>
    <w:pPr>
      <w:keepNext/>
      <w:outlineLvl w:val="0"/>
    </w:pPr>
    <w:rPr>
      <w:b/>
      <w:sz w:val="40"/>
      <w:szCs w:val="40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rsid w:val="00AD6C5B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AD6C5B"/>
    <w:pPr>
      <w:keepNext/>
      <w:ind w:left="1440"/>
      <w:outlineLvl w:val="2"/>
    </w:pPr>
    <w:rPr>
      <w:rFonts w:ascii="Century Gothic" w:eastAsia="Century Gothic" w:hAnsi="Century Gothic" w:cs="Century Gothic"/>
      <w:b/>
      <w:sz w:val="40"/>
      <w:szCs w:val="4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D6C5B"/>
    <w:pPr>
      <w:keepNext/>
      <w:outlineLvl w:val="3"/>
    </w:pPr>
    <w:rPr>
      <w:rFonts w:ascii="Century Gothic" w:eastAsia="Century Gothic" w:hAnsi="Century Gothic" w:cs="Century Gothic"/>
      <w:b/>
      <w:sz w:val="34"/>
      <w:szCs w:val="3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D6C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D6C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D6C5B"/>
    <w:pPr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rsid w:val="00AD6C5B"/>
    <w:pPr>
      <w:jc w:val="center"/>
    </w:pPr>
    <w:rPr>
      <w:b/>
      <w:u w:val="single"/>
    </w:rPr>
  </w:style>
  <w:style w:type="table" w:customStyle="1" w:styleId="a">
    <w:basedOn w:val="TableNormal"/>
    <w:rsid w:val="00AD6C5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BE105D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Mark Ward</cp:lastModifiedBy>
  <cp:revision>2</cp:revision>
  <cp:lastPrinted>2024-03-13T12:13:00Z</cp:lastPrinted>
  <dcterms:created xsi:type="dcterms:W3CDTF">2025-02-20T16:02:00Z</dcterms:created>
  <dcterms:modified xsi:type="dcterms:W3CDTF">2025-02-20T16:02:00Z</dcterms:modified>
</cp:coreProperties>
</file>